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B5" w:rsidRPr="008432B5" w:rsidRDefault="008432B5" w:rsidP="008432B5">
      <w:pPr>
        <w:spacing w:before="100" w:beforeAutospacing="1" w:after="100" w:afterAutospacing="1" w:line="240" w:lineRule="auto"/>
        <w:rPr>
          <w:rFonts w:ascii="Arial" w:eastAsia="Times New Roman" w:hAnsi="Arial" w:cs="Arial"/>
          <w:color w:val="000000"/>
          <w:sz w:val="24"/>
          <w:szCs w:val="24"/>
          <w:lang w:eastAsia="es-CO"/>
        </w:rPr>
      </w:pPr>
      <w:r w:rsidRPr="008432B5">
        <w:rPr>
          <w:rFonts w:ascii="Arial" w:eastAsia="Times New Roman" w:hAnsi="Arial" w:cs="Arial"/>
          <w:b/>
          <w:bCs/>
          <w:smallCaps/>
          <w:color w:val="000080"/>
          <w:sz w:val="24"/>
          <w:szCs w:val="24"/>
          <w:lang w:eastAsia="es-CO"/>
        </w:rPr>
        <w:t>Fenomenología</w:t>
      </w:r>
    </w:p>
    <w:p w:rsidR="008432B5" w:rsidRPr="008432B5" w:rsidRDefault="008432B5" w:rsidP="008432B5">
      <w:pPr>
        <w:spacing w:before="100" w:beforeAutospacing="1" w:after="100" w:afterAutospacing="1" w:line="240" w:lineRule="auto"/>
        <w:jc w:val="center"/>
        <w:rPr>
          <w:rFonts w:ascii="Arial" w:eastAsia="Times New Roman" w:hAnsi="Arial" w:cs="Arial"/>
          <w:color w:val="000000"/>
          <w:sz w:val="24"/>
          <w:szCs w:val="24"/>
          <w:lang w:eastAsia="es-CO"/>
        </w:rPr>
      </w:pPr>
      <w:r w:rsidRPr="008432B5">
        <w:rPr>
          <w:rFonts w:ascii="Arial" w:eastAsia="Times New Roman" w:hAnsi="Arial" w:cs="Arial"/>
          <w:b/>
          <w:bCs/>
          <w:smallCaps/>
          <w:color w:val="000080"/>
          <w:sz w:val="24"/>
          <w:szCs w:val="24"/>
          <w:lang w:eastAsia="es-CO"/>
        </w:rPr>
        <w:t>Movimiento filosófico del siglo XX caracterizado por su pretensión de radical fidelidad a lo dado, a lo que realmente se ofrece a la experiencia, para describir los rasgos esenciales, las esencias de las distintas regiones de la realidad que en esta actitud se muestran.</w:t>
      </w:r>
    </w:p>
    <w:p w:rsidR="008432B5" w:rsidRPr="008432B5" w:rsidRDefault="008432B5" w:rsidP="008432B5">
      <w:pPr>
        <w:spacing w:before="100" w:beforeAutospacing="1" w:after="100" w:afterAutospacing="1" w:line="240" w:lineRule="auto"/>
        <w:jc w:val="both"/>
        <w:rPr>
          <w:rFonts w:ascii="Arial" w:eastAsia="Times New Roman" w:hAnsi="Arial" w:cs="Arial"/>
          <w:color w:val="000000"/>
          <w:sz w:val="24"/>
          <w:szCs w:val="24"/>
          <w:lang w:eastAsia="es-CO"/>
        </w:rPr>
      </w:pPr>
      <w:r w:rsidRPr="008432B5">
        <w:rPr>
          <w:rFonts w:ascii="Arial" w:eastAsia="Times New Roman" w:hAnsi="Arial" w:cs="Arial"/>
          <w:b/>
          <w:bCs/>
          <w:color w:val="000000"/>
          <w:sz w:val="24"/>
          <w:szCs w:val="24"/>
          <w:lang w:eastAsia="es-CO"/>
        </w:rPr>
        <w:t>      </w:t>
      </w:r>
      <w:r w:rsidRPr="008432B5">
        <w:rPr>
          <w:rFonts w:ascii="Arial" w:eastAsia="Times New Roman" w:hAnsi="Arial" w:cs="Arial"/>
          <w:color w:val="000000"/>
          <w:sz w:val="24"/>
          <w:szCs w:val="24"/>
          <w:lang w:eastAsia="es-CO"/>
        </w:rPr>
        <w:t>La fenomenología aspira al conocimiento estricto de los fenómenos. Esta última palabra puede inducir a error pues con frecuencia la utilizamos para referirnos a las apariencias sensibles de las cosas, apariencias que no coinciden con la supuesta realidad que debajo de ellas se encuentra. La fenomenología no entiende así los fenómenos, pues para esta corriente filosófica </w:t>
      </w:r>
      <w:r w:rsidRPr="008432B5">
        <w:rPr>
          <w:rFonts w:ascii="Arial" w:eastAsia="Times New Roman" w:hAnsi="Arial" w:cs="Arial"/>
          <w:i/>
          <w:iCs/>
          <w:color w:val="000000"/>
          <w:sz w:val="24"/>
          <w:szCs w:val="24"/>
          <w:lang w:eastAsia="es-CO"/>
        </w:rPr>
        <w:t>los fenómenos son, simplemente, las cosas tal y como se muestran, tal y como se ofrecen a la conciencia</w:t>
      </w:r>
      <w:r w:rsidRPr="008432B5">
        <w:rPr>
          <w:rFonts w:ascii="Arial" w:eastAsia="Times New Roman" w:hAnsi="Arial" w:cs="Arial"/>
          <w:color w:val="000000"/>
          <w:sz w:val="24"/>
          <w:szCs w:val="24"/>
          <w:lang w:eastAsia="es-CO"/>
        </w:rPr>
        <w:t>.</w:t>
      </w:r>
    </w:p>
    <w:p w:rsidR="008432B5" w:rsidRPr="008432B5" w:rsidRDefault="008432B5" w:rsidP="008432B5">
      <w:pPr>
        <w:spacing w:before="40" w:after="100" w:afterAutospacing="1" w:line="240" w:lineRule="auto"/>
        <w:jc w:val="both"/>
        <w:rPr>
          <w:rFonts w:ascii="Arial" w:eastAsia="Times New Roman" w:hAnsi="Arial" w:cs="Arial"/>
          <w:color w:val="000000"/>
          <w:sz w:val="24"/>
          <w:szCs w:val="24"/>
          <w:lang w:eastAsia="es-CO"/>
        </w:rPr>
      </w:pPr>
      <w:r w:rsidRPr="008432B5">
        <w:rPr>
          <w:rFonts w:ascii="Arial" w:eastAsia="Times New Roman" w:hAnsi="Arial" w:cs="Arial"/>
          <w:color w:val="000000"/>
          <w:sz w:val="24"/>
          <w:szCs w:val="24"/>
          <w:lang w:eastAsia="es-CO"/>
        </w:rPr>
        <w:t>      El lema de este movimiento es el </w:t>
      </w:r>
      <w:r w:rsidRPr="008432B5">
        <w:rPr>
          <w:rFonts w:ascii="Arial" w:eastAsia="Times New Roman" w:hAnsi="Arial" w:cs="Arial"/>
          <w:i/>
          <w:iCs/>
          <w:color w:val="000000"/>
          <w:sz w:val="24"/>
          <w:szCs w:val="24"/>
          <w:lang w:eastAsia="es-CO"/>
        </w:rPr>
        <w:t>plegarse a las cosas mismas</w:t>
      </w:r>
      <w:r w:rsidRPr="008432B5">
        <w:rPr>
          <w:rFonts w:ascii="Arial" w:eastAsia="Times New Roman" w:hAnsi="Arial" w:cs="Arial"/>
          <w:color w:val="000000"/>
          <w:sz w:val="24"/>
          <w:szCs w:val="24"/>
          <w:lang w:eastAsia="es-CO"/>
        </w:rPr>
        <w:t>, el ser fiel a lo que realmente se experimenta, de ahí que propugne la </w:t>
      </w:r>
      <w:r w:rsidRPr="008432B5">
        <w:rPr>
          <w:rFonts w:ascii="Arial" w:eastAsia="Times New Roman" w:hAnsi="Arial" w:cs="Arial"/>
          <w:i/>
          <w:iCs/>
          <w:color w:val="000000"/>
          <w:sz w:val="24"/>
          <w:szCs w:val="24"/>
          <w:lang w:eastAsia="es-CO"/>
        </w:rPr>
        <w:t>intuición</w:t>
      </w:r>
      <w:r w:rsidRPr="008432B5">
        <w:rPr>
          <w:rFonts w:ascii="Arial" w:eastAsia="Times New Roman" w:hAnsi="Arial" w:cs="Arial"/>
          <w:color w:val="000000"/>
          <w:sz w:val="24"/>
          <w:szCs w:val="24"/>
          <w:lang w:eastAsia="es-CO"/>
        </w:rPr>
        <w:t> como instrumento funda</w:t>
      </w:r>
      <w:r w:rsidRPr="008432B5">
        <w:rPr>
          <w:rFonts w:ascii="Arial" w:eastAsia="Times New Roman" w:hAnsi="Arial" w:cs="Arial"/>
          <w:color w:val="000000"/>
          <w:sz w:val="24"/>
          <w:szCs w:val="24"/>
          <w:lang w:eastAsia="es-CO"/>
        </w:rPr>
        <w:softHyphen/>
        <w:t>mental de conocimiento. </w:t>
      </w:r>
      <w:r w:rsidRPr="008432B5">
        <w:rPr>
          <w:rFonts w:ascii="Arial" w:eastAsia="Times New Roman" w:hAnsi="Arial" w:cs="Arial"/>
          <w:i/>
          <w:iCs/>
          <w:color w:val="000000"/>
          <w:sz w:val="24"/>
          <w:szCs w:val="24"/>
          <w:lang w:eastAsia="es-CO"/>
        </w:rPr>
        <w:t>La intuición es la experiencia cognoscitiva en la cual el objeto conocido se nos hace presente, se nos muestra “en persona”, experiencia opuesta al mentar o referirse a un objeto con el pensamiento meramente conceptual</w:t>
      </w:r>
      <w:r w:rsidRPr="008432B5">
        <w:rPr>
          <w:rFonts w:ascii="Arial" w:eastAsia="Times New Roman" w:hAnsi="Arial" w:cs="Arial"/>
          <w:color w:val="000000"/>
          <w:sz w:val="24"/>
          <w:szCs w:val="24"/>
          <w:lang w:eastAsia="es-CO"/>
        </w:rPr>
        <w:t>. A diferencia de las corrientes empiristas, la fenomenología no limita la intuición al mundo perceptual sino que acepta varias formas de darse las cosas, varias formas de intuición: cada objetividad se muestra de distinto modo a la conciencia, en función de su propio ser o esencia: las cosas físicas se hacen presentes a nuestra conciencia de otro modo que los objetos matemáticos, las leyes lógicas, los valores estéticos, los valores éticos, o las propias vivencias. La virtud del buen fenomenólogo es su perfección en el mirar, el saber disponer adecuadamente su espíritu para captar cada tipo de realidad en lo que tiene de propia.</w:t>
      </w:r>
    </w:p>
    <w:p w:rsidR="008432B5" w:rsidRPr="008432B5" w:rsidRDefault="008432B5" w:rsidP="008432B5">
      <w:pPr>
        <w:spacing w:before="40" w:after="100" w:afterAutospacing="1" w:line="240" w:lineRule="auto"/>
        <w:jc w:val="both"/>
        <w:rPr>
          <w:rFonts w:ascii="Arial" w:eastAsia="Times New Roman" w:hAnsi="Arial" w:cs="Arial"/>
          <w:color w:val="000000"/>
          <w:sz w:val="24"/>
          <w:szCs w:val="24"/>
          <w:lang w:eastAsia="es-CO"/>
        </w:rPr>
      </w:pPr>
      <w:r w:rsidRPr="008432B5">
        <w:rPr>
          <w:rFonts w:ascii="Arial" w:eastAsia="Times New Roman" w:hAnsi="Arial" w:cs="Arial"/>
          <w:color w:val="000000"/>
          <w:sz w:val="24"/>
          <w:szCs w:val="24"/>
          <w:lang w:eastAsia="es-CO"/>
        </w:rPr>
        <w:t>      Junto con esta tesis, es común al movimiento fenomenológico la idea de que en el mundo hay hechos, pero también</w:t>
      </w:r>
      <w:r w:rsidRPr="008432B5">
        <w:rPr>
          <w:rFonts w:ascii="Arial" w:eastAsia="Times New Roman" w:hAnsi="Arial" w:cs="Arial"/>
          <w:i/>
          <w:iCs/>
          <w:color w:val="000000"/>
          <w:sz w:val="24"/>
          <w:szCs w:val="24"/>
          <w:lang w:eastAsia="es-CO"/>
        </w:rPr>
        <w:t> esencias</w:t>
      </w:r>
      <w:r w:rsidRPr="008432B5">
        <w:rPr>
          <w:rFonts w:ascii="Arial" w:eastAsia="Times New Roman" w:hAnsi="Arial" w:cs="Arial"/>
          <w:color w:val="000000"/>
          <w:sz w:val="24"/>
          <w:szCs w:val="24"/>
          <w:lang w:eastAsia="es-CO"/>
        </w:rPr>
        <w:t>. </w:t>
      </w:r>
      <w:r w:rsidRPr="008432B5">
        <w:rPr>
          <w:rFonts w:ascii="Arial" w:eastAsia="Times New Roman" w:hAnsi="Arial" w:cs="Arial"/>
          <w:i/>
          <w:iCs/>
          <w:color w:val="000000"/>
          <w:sz w:val="24"/>
          <w:szCs w:val="24"/>
          <w:lang w:eastAsia="es-CO"/>
        </w:rPr>
        <w:t>Los hechos son las realidades contingentes</w:t>
      </w:r>
      <w:r w:rsidRPr="008432B5">
        <w:rPr>
          <w:rFonts w:ascii="Arial" w:eastAsia="Times New Roman" w:hAnsi="Arial" w:cs="Arial"/>
          <w:color w:val="000000"/>
          <w:sz w:val="24"/>
          <w:szCs w:val="24"/>
          <w:lang w:eastAsia="es-CO"/>
        </w:rPr>
        <w:t>, </w:t>
      </w:r>
      <w:r w:rsidRPr="008432B5">
        <w:rPr>
          <w:rFonts w:ascii="Arial" w:eastAsia="Times New Roman" w:hAnsi="Arial" w:cs="Arial"/>
          <w:i/>
          <w:iCs/>
          <w:color w:val="000000"/>
          <w:sz w:val="24"/>
          <w:szCs w:val="24"/>
          <w:lang w:eastAsia="es-CO"/>
        </w:rPr>
        <w:t>las esencias las realidades necesarias;</w:t>
      </w:r>
      <w:r w:rsidRPr="008432B5">
        <w:rPr>
          <w:rFonts w:ascii="Arial" w:eastAsia="Times New Roman" w:hAnsi="Arial" w:cs="Arial"/>
          <w:color w:val="000000"/>
          <w:sz w:val="24"/>
          <w:szCs w:val="24"/>
          <w:lang w:eastAsia="es-CO"/>
        </w:rPr>
        <w:t> la tarea de la fenomenología es descubrir y describir las esencias y relaciones esenciales existentes en la realidad, y ello en cada uno de los ámbitos de interés del filósofo (mundo ético, estético, religioso, lógico, antropológico, psicológico,...). Cuando el fenomenólogo describe lo que ve no se preocupa por el aspecto concreto de lo que ve, intenta captar lo esencial; así, si se preocupa por estudiar la voluntad, no intenta describir los aspectos concretos presentes en un acto voluntario real sino la esencia de la voluntad y sus relaciones esenciales con otros aspectos de la subjetividad como el conocimiento o la libertad. La fenomenología considera que además de la intuición empírica o percepción existe la intuición de las esencias o formas universales de las cosas. La intuición en la que se hace presente lo universal recibe el nombre de</w:t>
      </w:r>
      <w:r w:rsidRPr="008432B5">
        <w:rPr>
          <w:rFonts w:ascii="Arial" w:eastAsia="Times New Roman" w:hAnsi="Arial" w:cs="Arial"/>
          <w:i/>
          <w:iCs/>
          <w:color w:val="000000"/>
          <w:sz w:val="24"/>
          <w:szCs w:val="24"/>
          <w:lang w:eastAsia="es-CO"/>
        </w:rPr>
        <w:t> intuición eidética</w:t>
      </w:r>
      <w:r w:rsidRPr="008432B5">
        <w:rPr>
          <w:rFonts w:ascii="Arial" w:eastAsia="Times New Roman" w:hAnsi="Arial" w:cs="Arial"/>
          <w:color w:val="000000"/>
          <w:sz w:val="24"/>
          <w:szCs w:val="24"/>
          <w:lang w:eastAsia="es-CO"/>
        </w:rPr>
        <w:t>.</w:t>
      </w:r>
    </w:p>
    <w:p w:rsidR="008432B5" w:rsidRPr="008432B5" w:rsidRDefault="008432B5" w:rsidP="008432B5">
      <w:pPr>
        <w:spacing w:before="80" w:after="100" w:afterAutospacing="1" w:line="240" w:lineRule="auto"/>
        <w:jc w:val="both"/>
        <w:rPr>
          <w:rFonts w:ascii="Arial" w:eastAsia="Times New Roman" w:hAnsi="Arial" w:cs="Arial"/>
          <w:color w:val="000000"/>
          <w:sz w:val="24"/>
          <w:szCs w:val="24"/>
          <w:lang w:eastAsia="es-CO"/>
        </w:rPr>
      </w:pPr>
      <w:r w:rsidRPr="008432B5">
        <w:rPr>
          <w:rFonts w:ascii="Arial" w:eastAsia="Times New Roman" w:hAnsi="Arial" w:cs="Arial"/>
          <w:color w:val="000000"/>
          <w:sz w:val="24"/>
          <w:szCs w:val="24"/>
          <w:lang w:eastAsia="es-CO"/>
        </w:rPr>
        <w:t>      </w:t>
      </w:r>
      <w:r w:rsidRPr="008432B5">
        <w:rPr>
          <w:rFonts w:ascii="Arial" w:eastAsia="Times New Roman" w:hAnsi="Arial" w:cs="Arial"/>
          <w:i/>
          <w:iCs/>
          <w:color w:val="000000"/>
          <w:sz w:val="24"/>
          <w:szCs w:val="24"/>
          <w:lang w:eastAsia="es-CO"/>
        </w:rPr>
        <w:t>El tema de investigación más característico de la fenomenología es la conciencia</w:t>
      </w:r>
      <w:r w:rsidRPr="008432B5">
        <w:rPr>
          <w:rFonts w:ascii="Arial" w:eastAsia="Times New Roman" w:hAnsi="Arial" w:cs="Arial"/>
          <w:color w:val="000000"/>
          <w:sz w:val="24"/>
          <w:szCs w:val="24"/>
          <w:lang w:eastAsia="es-CO"/>
        </w:rPr>
        <w:t>; se entiende por conciencia el </w:t>
      </w:r>
      <w:r w:rsidRPr="008432B5">
        <w:rPr>
          <w:rFonts w:ascii="Arial" w:eastAsia="Times New Roman" w:hAnsi="Arial" w:cs="Arial"/>
          <w:i/>
          <w:iCs/>
          <w:color w:val="000000"/>
          <w:sz w:val="24"/>
          <w:szCs w:val="24"/>
          <w:lang w:eastAsia="es-CO"/>
        </w:rPr>
        <w:t>ámbito en el que se hace presente o se muestra la realidad</w:t>
      </w:r>
      <w:r w:rsidRPr="008432B5">
        <w:rPr>
          <w:rFonts w:ascii="Arial" w:eastAsia="Times New Roman" w:hAnsi="Arial" w:cs="Arial"/>
          <w:color w:val="000000"/>
          <w:sz w:val="24"/>
          <w:szCs w:val="24"/>
          <w:lang w:eastAsia="es-CO"/>
        </w:rPr>
        <w:t>; la realidad en la medida en que se muestra o aparece a una conciencia recibe el nombre de </w:t>
      </w:r>
      <w:r w:rsidRPr="008432B5">
        <w:rPr>
          <w:rFonts w:ascii="Arial" w:eastAsia="Times New Roman" w:hAnsi="Arial" w:cs="Arial"/>
          <w:i/>
          <w:iCs/>
          <w:color w:val="000000"/>
          <w:sz w:val="24"/>
          <w:szCs w:val="24"/>
          <w:lang w:eastAsia="es-CO"/>
        </w:rPr>
        <w:t>fenómeno</w:t>
      </w:r>
      <w:r w:rsidRPr="008432B5">
        <w:rPr>
          <w:rFonts w:ascii="Arial" w:eastAsia="Times New Roman" w:hAnsi="Arial" w:cs="Arial"/>
          <w:color w:val="000000"/>
          <w:sz w:val="24"/>
          <w:szCs w:val="24"/>
          <w:lang w:eastAsia="es-CO"/>
        </w:rPr>
        <w:t>. La característica fundamental que la fenomenología encuentra en la conciencia es la </w:t>
      </w:r>
      <w:r w:rsidRPr="008432B5">
        <w:rPr>
          <w:rFonts w:ascii="Arial" w:eastAsia="Times New Roman" w:hAnsi="Arial" w:cs="Arial"/>
          <w:i/>
          <w:iCs/>
          <w:color w:val="000000"/>
          <w:sz w:val="24"/>
          <w:szCs w:val="24"/>
          <w:lang w:eastAsia="es-CO"/>
        </w:rPr>
        <w:t>intencionalidad</w:t>
      </w:r>
      <w:r w:rsidRPr="008432B5">
        <w:rPr>
          <w:rFonts w:ascii="Arial" w:eastAsia="Times New Roman" w:hAnsi="Arial" w:cs="Arial"/>
          <w:color w:val="000000"/>
          <w:sz w:val="24"/>
          <w:szCs w:val="24"/>
          <w:lang w:eastAsia="es-CO"/>
        </w:rPr>
        <w:t> en el lenguaje ordinario llamamos intencional a la conducta hecha mediante un acto de voluntad, a la conducta deliberada; en fenomenología la intencionalidad es una propiedad más básica: se refiere al hecho de que toda conciencia es conciencia </w:t>
      </w:r>
      <w:r w:rsidRPr="008432B5">
        <w:rPr>
          <w:rFonts w:ascii="Arial" w:eastAsia="Times New Roman" w:hAnsi="Arial" w:cs="Arial"/>
          <w:i/>
          <w:iCs/>
          <w:color w:val="000000"/>
          <w:sz w:val="24"/>
          <w:szCs w:val="24"/>
          <w:lang w:eastAsia="es-CO"/>
        </w:rPr>
        <w:t>de</w:t>
      </w:r>
      <w:r w:rsidRPr="008432B5">
        <w:rPr>
          <w:rFonts w:ascii="Arial" w:eastAsia="Times New Roman" w:hAnsi="Arial" w:cs="Arial"/>
          <w:color w:val="000000"/>
          <w:sz w:val="24"/>
          <w:szCs w:val="24"/>
          <w:lang w:eastAsia="es-CO"/>
        </w:rPr>
        <w:t> algo, todo acto de conciencia es siempre una relación con otra cosa, un referirse a algo. La conciencia no se limita al conocimiento: puedo conocer un árbol, puedo percibirlo o pensar en él, pero también puedo vincularme con él mediante otros modos de conciencia: puedo desear estar a su sombra, o imaginarlo con más hojas que las que tiene, o temer que se pueda secar, y tal vez hasta lo puedo amar u odiar. La percepción, el recuerdo, la imaginación, el pensamiento, el amor, el odio, el deseo, el querer, son distintas formas de darse el vivir de la conciencia. Una importante tarea de la fenomenología es la </w:t>
      </w:r>
      <w:r w:rsidRPr="008432B5">
        <w:rPr>
          <w:rFonts w:ascii="Arial" w:eastAsia="Times New Roman" w:hAnsi="Arial" w:cs="Arial"/>
          <w:i/>
          <w:iCs/>
          <w:color w:val="000000"/>
          <w:sz w:val="24"/>
          <w:szCs w:val="24"/>
          <w:lang w:eastAsia="es-CO"/>
        </w:rPr>
        <w:t>descripción de los tipos distintos de vivencias, de sus géneros y especies, y de las relaciones esenciales que entre ellas se establecen</w:t>
      </w:r>
      <w:r w:rsidRPr="008432B5">
        <w:rPr>
          <w:rFonts w:ascii="Arial" w:eastAsia="Times New Roman" w:hAnsi="Arial" w:cs="Arial"/>
          <w:color w:val="000000"/>
          <w:sz w:val="24"/>
          <w:szCs w:val="24"/>
          <w:lang w:eastAsia="es-CO"/>
        </w:rPr>
        <w:t>.</w:t>
      </w:r>
    </w:p>
    <w:p w:rsidR="008432B5" w:rsidRPr="008432B5" w:rsidRDefault="008432B5" w:rsidP="008432B5">
      <w:pPr>
        <w:spacing w:before="40" w:after="100" w:afterAutospacing="1" w:line="240" w:lineRule="auto"/>
        <w:jc w:val="both"/>
        <w:rPr>
          <w:rFonts w:ascii="Arial" w:eastAsia="Times New Roman" w:hAnsi="Arial" w:cs="Arial"/>
          <w:color w:val="000000"/>
          <w:sz w:val="24"/>
          <w:szCs w:val="24"/>
          <w:lang w:eastAsia="es-CO"/>
        </w:rPr>
      </w:pPr>
      <w:r w:rsidRPr="008432B5">
        <w:rPr>
          <w:rFonts w:ascii="Arial" w:eastAsia="Times New Roman" w:hAnsi="Arial" w:cs="Arial"/>
          <w:color w:val="000000"/>
          <w:sz w:val="24"/>
          <w:szCs w:val="24"/>
          <w:lang w:eastAsia="es-CO"/>
        </w:rPr>
        <w:t>      La fenomenología no es un movimiento homogéneo pues se han dado distintas interpretaciones, tanto en la caracterización del auténtico método fenomenológico como en las tesis doctrinales en las que hay que concluir; las dos variantes principales son la </w:t>
      </w:r>
      <w:r w:rsidRPr="008432B5">
        <w:rPr>
          <w:rFonts w:ascii="Arial" w:eastAsia="Times New Roman" w:hAnsi="Arial" w:cs="Arial"/>
          <w:i/>
          <w:iCs/>
          <w:color w:val="000000"/>
          <w:sz w:val="24"/>
          <w:szCs w:val="24"/>
          <w:lang w:eastAsia="es-CO"/>
        </w:rPr>
        <w:t>fenomenología realista</w:t>
      </w:r>
      <w:r w:rsidRPr="008432B5">
        <w:rPr>
          <w:rFonts w:ascii="Arial" w:eastAsia="Times New Roman" w:hAnsi="Arial" w:cs="Arial"/>
          <w:color w:val="000000"/>
          <w:sz w:val="24"/>
          <w:szCs w:val="24"/>
          <w:lang w:eastAsia="es-CO"/>
        </w:rPr>
        <w:t> para la que los fenómenos conocidos son reales e independientes de nuestra mente, y la </w:t>
      </w:r>
      <w:r w:rsidRPr="008432B5">
        <w:rPr>
          <w:rFonts w:ascii="Arial" w:eastAsia="Times New Roman" w:hAnsi="Arial" w:cs="Arial"/>
          <w:i/>
          <w:iCs/>
          <w:color w:val="000000"/>
          <w:sz w:val="24"/>
          <w:szCs w:val="24"/>
          <w:lang w:eastAsia="es-CO"/>
        </w:rPr>
        <w:t>fenomenología trascendental</w:t>
      </w:r>
      <w:r w:rsidRPr="008432B5">
        <w:rPr>
          <w:rFonts w:ascii="Arial" w:eastAsia="Times New Roman" w:hAnsi="Arial" w:cs="Arial"/>
          <w:color w:val="000000"/>
          <w:sz w:val="24"/>
          <w:szCs w:val="24"/>
          <w:lang w:eastAsia="es-CO"/>
        </w:rPr>
        <w:t>, un nuevo idealismo para el cual la realidad es una consecuencia de los distintos modos de actuación de la conciencia pura o trascendental. El fundador de este movimiento es </w:t>
      </w:r>
      <w:r w:rsidRPr="008432B5">
        <w:rPr>
          <w:rFonts w:ascii="Arial" w:eastAsia="Times New Roman" w:hAnsi="Arial" w:cs="Arial"/>
          <w:i/>
          <w:iCs/>
          <w:color w:val="000000"/>
          <w:sz w:val="24"/>
          <w:szCs w:val="24"/>
          <w:lang w:eastAsia="es-CO"/>
        </w:rPr>
        <w:t>Edmund Husserl</w:t>
      </w:r>
      <w:r w:rsidRPr="008432B5">
        <w:rPr>
          <w:rFonts w:ascii="Arial" w:eastAsia="Times New Roman" w:hAnsi="Arial" w:cs="Arial"/>
          <w:color w:val="000000"/>
          <w:sz w:val="24"/>
          <w:szCs w:val="24"/>
          <w:lang w:eastAsia="es-CO"/>
        </w:rPr>
        <w:t> (1859-1938), y los representantes más importantes</w:t>
      </w:r>
      <w:r w:rsidRPr="008432B5">
        <w:rPr>
          <w:rFonts w:ascii="Arial" w:eastAsia="Times New Roman" w:hAnsi="Arial" w:cs="Arial"/>
          <w:i/>
          <w:iCs/>
          <w:color w:val="000000"/>
          <w:sz w:val="24"/>
          <w:szCs w:val="24"/>
          <w:lang w:eastAsia="es-CO"/>
        </w:rPr>
        <w:t xml:space="preserve"> Alexander </w:t>
      </w:r>
      <w:proofErr w:type="spellStart"/>
      <w:r w:rsidRPr="008432B5">
        <w:rPr>
          <w:rFonts w:ascii="Arial" w:eastAsia="Times New Roman" w:hAnsi="Arial" w:cs="Arial"/>
          <w:i/>
          <w:iCs/>
          <w:color w:val="000000"/>
          <w:sz w:val="24"/>
          <w:szCs w:val="24"/>
          <w:lang w:eastAsia="es-CO"/>
        </w:rPr>
        <w:t>Pfänder</w:t>
      </w:r>
      <w:proofErr w:type="spellEnd"/>
      <w:r w:rsidRPr="008432B5">
        <w:rPr>
          <w:rFonts w:ascii="Arial" w:eastAsia="Times New Roman" w:hAnsi="Arial" w:cs="Arial"/>
          <w:color w:val="000000"/>
          <w:sz w:val="24"/>
          <w:szCs w:val="24"/>
          <w:lang w:eastAsia="es-CO"/>
        </w:rPr>
        <w:t> (1870-1941), </w:t>
      </w:r>
      <w:r w:rsidRPr="008432B5">
        <w:rPr>
          <w:rFonts w:ascii="Arial" w:eastAsia="Times New Roman" w:hAnsi="Arial" w:cs="Arial"/>
          <w:i/>
          <w:iCs/>
          <w:color w:val="000000"/>
          <w:sz w:val="24"/>
          <w:szCs w:val="24"/>
          <w:lang w:eastAsia="es-CO"/>
        </w:rPr>
        <w:t>Max Scheler</w:t>
      </w:r>
      <w:r w:rsidRPr="008432B5">
        <w:rPr>
          <w:rFonts w:ascii="Arial" w:eastAsia="Times New Roman" w:hAnsi="Arial" w:cs="Arial"/>
          <w:color w:val="000000"/>
          <w:sz w:val="24"/>
          <w:szCs w:val="24"/>
          <w:lang w:eastAsia="es-CO"/>
        </w:rPr>
        <w:t> (1874-1928), </w:t>
      </w:r>
      <w:proofErr w:type="spellStart"/>
      <w:r w:rsidRPr="008432B5">
        <w:rPr>
          <w:rFonts w:ascii="Arial" w:eastAsia="Times New Roman" w:hAnsi="Arial" w:cs="Arial"/>
          <w:i/>
          <w:iCs/>
          <w:color w:val="000000"/>
          <w:sz w:val="24"/>
          <w:szCs w:val="24"/>
          <w:lang w:eastAsia="es-CO"/>
        </w:rPr>
        <w:t>Dietrich</w:t>
      </w:r>
      <w:proofErr w:type="spellEnd"/>
      <w:r w:rsidRPr="008432B5">
        <w:rPr>
          <w:rFonts w:ascii="Arial" w:eastAsia="Times New Roman" w:hAnsi="Arial" w:cs="Arial"/>
          <w:i/>
          <w:iCs/>
          <w:color w:val="000000"/>
          <w:sz w:val="24"/>
          <w:szCs w:val="24"/>
          <w:lang w:eastAsia="es-CO"/>
        </w:rPr>
        <w:t xml:space="preserve"> von </w:t>
      </w:r>
      <w:proofErr w:type="spellStart"/>
      <w:r w:rsidRPr="008432B5">
        <w:rPr>
          <w:rFonts w:ascii="Arial" w:eastAsia="Times New Roman" w:hAnsi="Arial" w:cs="Arial"/>
          <w:i/>
          <w:iCs/>
          <w:color w:val="000000"/>
          <w:sz w:val="24"/>
          <w:szCs w:val="24"/>
          <w:lang w:eastAsia="es-CO"/>
        </w:rPr>
        <w:t>Hildebrand</w:t>
      </w:r>
      <w:proofErr w:type="spellEnd"/>
      <w:r w:rsidRPr="008432B5">
        <w:rPr>
          <w:rFonts w:ascii="Arial" w:eastAsia="Times New Roman" w:hAnsi="Arial" w:cs="Arial"/>
          <w:color w:val="000000"/>
          <w:sz w:val="24"/>
          <w:szCs w:val="24"/>
          <w:lang w:eastAsia="es-CO"/>
        </w:rPr>
        <w:t> (1890-1978), </w:t>
      </w:r>
      <w:r w:rsidRPr="008432B5">
        <w:rPr>
          <w:rFonts w:ascii="Arial" w:eastAsia="Times New Roman" w:hAnsi="Arial" w:cs="Arial"/>
          <w:i/>
          <w:iCs/>
          <w:color w:val="000000"/>
          <w:sz w:val="24"/>
          <w:szCs w:val="24"/>
          <w:lang w:eastAsia="es-CO"/>
        </w:rPr>
        <w:t>Martin Heidegger</w:t>
      </w:r>
      <w:r w:rsidRPr="008432B5">
        <w:rPr>
          <w:rFonts w:ascii="Arial" w:eastAsia="Times New Roman" w:hAnsi="Arial" w:cs="Arial"/>
          <w:color w:val="000000"/>
          <w:sz w:val="24"/>
          <w:szCs w:val="24"/>
          <w:lang w:eastAsia="es-CO"/>
        </w:rPr>
        <w:t> (1889-1976), </w:t>
      </w:r>
      <w:r w:rsidRPr="008432B5">
        <w:rPr>
          <w:rFonts w:ascii="Arial" w:eastAsia="Times New Roman" w:hAnsi="Arial" w:cs="Arial"/>
          <w:i/>
          <w:iCs/>
          <w:color w:val="000000"/>
          <w:sz w:val="24"/>
          <w:szCs w:val="24"/>
          <w:lang w:eastAsia="es-CO"/>
        </w:rPr>
        <w:t>Jean-Paul Sartre</w:t>
      </w:r>
      <w:r w:rsidRPr="008432B5">
        <w:rPr>
          <w:rFonts w:ascii="Arial" w:eastAsia="Times New Roman" w:hAnsi="Arial" w:cs="Arial"/>
          <w:color w:val="000000"/>
          <w:sz w:val="24"/>
          <w:szCs w:val="24"/>
          <w:lang w:eastAsia="es-CO"/>
        </w:rPr>
        <w:t> (1905-1980) y </w:t>
      </w:r>
      <w:r w:rsidRPr="008432B5">
        <w:rPr>
          <w:rFonts w:ascii="Arial" w:eastAsia="Times New Roman" w:hAnsi="Arial" w:cs="Arial"/>
          <w:i/>
          <w:iCs/>
          <w:color w:val="000000"/>
          <w:sz w:val="24"/>
          <w:szCs w:val="24"/>
          <w:lang w:eastAsia="es-CO"/>
        </w:rPr>
        <w:t>Maurice</w:t>
      </w:r>
      <w:r w:rsidRPr="008432B5">
        <w:rPr>
          <w:rFonts w:ascii="Arial" w:eastAsia="Times New Roman" w:hAnsi="Arial" w:cs="Arial"/>
          <w:color w:val="000000"/>
          <w:sz w:val="24"/>
          <w:szCs w:val="24"/>
          <w:lang w:eastAsia="es-CO"/>
        </w:rPr>
        <w:t> </w:t>
      </w:r>
      <w:r w:rsidRPr="008432B5">
        <w:rPr>
          <w:rFonts w:ascii="Arial" w:eastAsia="Times New Roman" w:hAnsi="Arial" w:cs="Arial"/>
          <w:i/>
          <w:iCs/>
          <w:color w:val="000000"/>
          <w:sz w:val="24"/>
          <w:szCs w:val="24"/>
          <w:lang w:eastAsia="es-CO"/>
        </w:rPr>
        <w:t>Merleau-Ponty</w:t>
      </w:r>
      <w:r w:rsidRPr="008432B5">
        <w:rPr>
          <w:rFonts w:ascii="Arial" w:eastAsia="Times New Roman" w:hAnsi="Arial" w:cs="Arial"/>
          <w:color w:val="000000"/>
          <w:sz w:val="24"/>
          <w:szCs w:val="24"/>
          <w:lang w:eastAsia="es-CO"/>
        </w:rPr>
        <w:t> (1908-1961).</w:t>
      </w:r>
    </w:p>
    <w:p w:rsidR="00D46010" w:rsidRPr="008432B5" w:rsidRDefault="00D46010">
      <w:pPr>
        <w:rPr>
          <w:rFonts w:ascii="Arial" w:hAnsi="Arial" w:cs="Arial"/>
          <w:sz w:val="24"/>
          <w:szCs w:val="24"/>
        </w:rPr>
      </w:pPr>
      <w:bookmarkStart w:id="0" w:name="_GoBack"/>
      <w:bookmarkEnd w:id="0"/>
    </w:p>
    <w:sectPr w:rsidR="00D46010" w:rsidRPr="008432B5" w:rsidSect="008432B5">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B5"/>
    <w:rsid w:val="008432B5"/>
    <w:rsid w:val="00D460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32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43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32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4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785</Words>
  <Characters>4322</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2015-08-04T16:19:00Z</dcterms:created>
  <dcterms:modified xsi:type="dcterms:W3CDTF">2015-08-04T16:21:00Z</dcterms:modified>
</cp:coreProperties>
</file>